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7A364" w14:textId="77777777" w:rsidR="00355F81" w:rsidRDefault="00355F81">
      <w:pPr>
        <w:jc w:val="center"/>
        <w:rPr>
          <w:b/>
          <w:bCs/>
          <w:sz w:val="28"/>
        </w:rPr>
      </w:pPr>
    </w:p>
    <w:p w14:paraId="0A33F964" w14:textId="77777777" w:rsidR="00856C29" w:rsidRDefault="00856C29" w:rsidP="00EB77D0">
      <w:pPr>
        <w:rPr>
          <w:rFonts w:ascii="Arial" w:hAnsi="Arial" w:cs="Arial"/>
          <w:b/>
          <w:bCs/>
          <w:sz w:val="28"/>
        </w:rPr>
      </w:pPr>
    </w:p>
    <w:p w14:paraId="06F31E70" w14:textId="77777777" w:rsidR="00355F81" w:rsidRDefault="00367C23" w:rsidP="00C16612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SAFE</w:t>
      </w:r>
      <w:r w:rsidR="00355F81">
        <w:rPr>
          <w:rFonts w:ascii="Arial" w:hAnsi="Arial" w:cs="Arial"/>
          <w:b/>
          <w:bCs/>
          <w:sz w:val="28"/>
        </w:rPr>
        <w:t xml:space="preserve"> Work Procedure (SWP)</w:t>
      </w:r>
    </w:p>
    <w:p w14:paraId="34D19196" w14:textId="77777777" w:rsidR="0037288F" w:rsidRPr="00B731A5" w:rsidRDefault="0037288F" w:rsidP="0037288F">
      <w:pPr>
        <w:contextualSpacing/>
        <w:rPr>
          <w:rFonts w:ascii="Arial" w:hAnsi="Arial" w:cs="Arial"/>
          <w:color w:val="FF0000"/>
        </w:rPr>
      </w:pPr>
      <w:r w:rsidRPr="00B731A5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37E36F80" w14:textId="77777777" w:rsidR="00355F81" w:rsidRDefault="00355F8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2809"/>
        <w:gridCol w:w="700"/>
        <w:gridCol w:w="782"/>
        <w:gridCol w:w="4501"/>
      </w:tblGrid>
      <w:tr w:rsidR="00246BCB" w14:paraId="238C18AC" w14:textId="77777777" w:rsidTr="00246BCB">
        <w:trPr>
          <w:cantSplit/>
          <w:trHeight w:val="494"/>
        </w:trPr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5FE9" w14:textId="77777777" w:rsidR="00246BCB" w:rsidRDefault="00246BCB" w:rsidP="00246BCB">
            <w:pPr>
              <w:pStyle w:val="Address"/>
              <w:autoSpaceDE/>
              <w:autoSpaceDN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of Task:   </w:t>
            </w:r>
          </w:p>
          <w:p w14:paraId="53214263" w14:textId="77777777" w:rsidR="00246BCB" w:rsidRDefault="00246BCB" w:rsidP="00246BCB">
            <w:pPr>
              <w:pStyle w:val="Address"/>
              <w:autoSpaceDE/>
              <w:autoSpaceDN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Cart Use  </w:t>
            </w:r>
          </w:p>
          <w:p w14:paraId="3DFCBA83" w14:textId="77777777" w:rsidR="00246BCB" w:rsidRPr="006C2273" w:rsidRDefault="004E5A02" w:rsidP="004E5A02">
            <w:pPr>
              <w:pStyle w:val="Address"/>
              <w:autoSpaceDE/>
              <w:autoSpaceDN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Loading and</w:t>
            </w:r>
            <w:r w:rsidR="00246BCB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Transporting</w:t>
            </w:r>
            <w:r w:rsidR="00246BCB">
              <w:rPr>
                <w:rFonts w:ascii="Arial" w:hAnsi="Arial" w:cs="Arial"/>
                <w:b w:val="0"/>
                <w:sz w:val="20"/>
                <w:szCs w:val="20"/>
              </w:rPr>
              <w:t xml:space="preserve"> clean linens and laundry, etc.</w:t>
            </w:r>
          </w:p>
        </w:tc>
      </w:tr>
      <w:tr w:rsidR="00246BCB" w14:paraId="6D0959D7" w14:textId="77777777" w:rsidTr="00246BCB">
        <w:trPr>
          <w:cantSplit/>
          <w:trHeight w:val="467"/>
        </w:trPr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9B333C" w14:textId="77777777" w:rsidR="00246BCB" w:rsidRDefault="00246BCB">
            <w:pPr>
              <w:pStyle w:val="Address"/>
              <w:autoSpaceDE/>
              <w:autoSpaceDN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Performed by</w:t>
            </w:r>
          </w:p>
        </w:tc>
      </w:tr>
      <w:tr w:rsidR="00246BCB" w14:paraId="0C4522F1" w14:textId="77777777" w:rsidTr="00EB77D0">
        <w:trPr>
          <w:trHeight w:val="467"/>
        </w:trPr>
        <w:tc>
          <w:tcPr>
            <w:tcW w:w="4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6D2B" w14:textId="77777777" w:rsidR="00246BCB" w:rsidRPr="006C2273" w:rsidRDefault="00246BCB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Position/Job:  </w:t>
            </w:r>
          </w:p>
          <w:p w14:paraId="1610B901" w14:textId="77777777" w:rsidR="00246BCB" w:rsidRDefault="00246BC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1F8D" w14:textId="77777777" w:rsidR="00246BCB" w:rsidRDefault="00246BCB">
            <w:pPr>
              <w:pStyle w:val="Address"/>
              <w:autoSpaceDE/>
              <w:autoSpaceDN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Department/Unit: </w:t>
            </w:r>
          </w:p>
        </w:tc>
      </w:tr>
      <w:tr w:rsidR="00FA5189" w14:paraId="45625B04" w14:textId="77777777" w:rsidTr="00C3383F">
        <w:trPr>
          <w:trHeight w:val="467"/>
        </w:trPr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2C4D" w14:textId="77777777" w:rsidR="00FA5189" w:rsidRDefault="000C3B6D">
            <w:pPr>
              <w:pStyle w:val="Address"/>
              <w:autoSpaceDE/>
              <w:autoSpaceDN/>
              <w:rPr>
                <w:rFonts w:ascii="Arial" w:hAnsi="Arial" w:cs="Arial"/>
                <w:sz w:val="20"/>
              </w:rPr>
            </w:pPr>
            <w:r w:rsidRPr="00660A1F">
              <w:rPr>
                <w:rFonts w:ascii="Arial" w:hAnsi="Arial" w:cs="Arial"/>
                <w:sz w:val="20"/>
              </w:rPr>
              <w:t>Personal Protective Equipment or other required equipment or safety considerations</w:t>
            </w:r>
            <w:r>
              <w:rPr>
                <w:rFonts w:ascii="Arial" w:hAnsi="Arial" w:cs="Arial"/>
                <w:sz w:val="20"/>
              </w:rPr>
              <w:t>:</w:t>
            </w:r>
            <w:r w:rsidR="00660A1F">
              <w:rPr>
                <w:rFonts w:ascii="Arial" w:hAnsi="Arial" w:cs="Arial"/>
                <w:sz w:val="20"/>
              </w:rPr>
              <w:t xml:space="preserve"> </w:t>
            </w:r>
            <w:r w:rsidR="00177EA0" w:rsidRPr="00177EA0">
              <w:rPr>
                <w:rFonts w:ascii="Arial" w:hAnsi="Arial" w:cs="Arial"/>
                <w:b w:val="0"/>
                <w:sz w:val="20"/>
              </w:rPr>
              <w:t>None</w:t>
            </w:r>
          </w:p>
        </w:tc>
      </w:tr>
      <w:tr w:rsidR="00246BCB" w14:paraId="714F8DAF" w14:textId="77777777" w:rsidTr="00246BCB">
        <w:trPr>
          <w:cantSplit/>
        </w:trPr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4A8882" w14:textId="77777777" w:rsidR="00246BCB" w:rsidRPr="00EB77D0" w:rsidRDefault="00246BCB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Hazards:  </w:t>
            </w:r>
            <w:r>
              <w:rPr>
                <w:rFonts w:ascii="Arial" w:hAnsi="Arial" w:cs="Arial"/>
                <w:bCs/>
                <w:sz w:val="20"/>
              </w:rPr>
              <w:t>Sprains and strains, hand/fingers caught between cart and wall/door, etc., over exertion in pushing and pulling.</w:t>
            </w:r>
          </w:p>
          <w:p w14:paraId="6B63DE2E" w14:textId="77777777" w:rsidR="00246BCB" w:rsidRPr="00FD6077" w:rsidRDefault="00246BCB" w:rsidP="00EB77D0">
            <w:pPr>
              <w:pStyle w:val="BodyText"/>
              <w:jc w:val="center"/>
              <w:rPr>
                <w:rFonts w:ascii="Times New Roman" w:hAnsi="Times New Roman" w:cs="Times New Roman"/>
                <w:b w:val="0"/>
                <w:szCs w:val="18"/>
              </w:rPr>
            </w:pPr>
            <w:r w:rsidRPr="00EB77D0">
              <w:rPr>
                <w:b w:val="0"/>
                <w:sz w:val="16"/>
                <w:szCs w:val="16"/>
              </w:rPr>
              <w:t xml:space="preserve"> </w:t>
            </w:r>
            <w:r w:rsidR="00423C96" w:rsidRPr="00FD6077">
              <w:rPr>
                <w:rFonts w:ascii="Times New Roman" w:hAnsi="Times New Roman" w:cs="Times New Roman"/>
                <w:b w:val="0"/>
                <w:szCs w:val="18"/>
              </w:rPr>
              <w:t>Note:</w:t>
            </w:r>
            <w:r w:rsidRPr="00FD6077">
              <w:rPr>
                <w:rFonts w:ascii="Times New Roman" w:hAnsi="Times New Roman" w:cs="Times New Roman"/>
                <w:b w:val="0"/>
                <w:szCs w:val="18"/>
              </w:rPr>
              <w:t xml:space="preserve"> This task may expose workers to musculoskeletal injury (MSI) risks.  Signs and symptoms include pain, burning, numbness, tingling, swelling, loss of movement or strength in a body part. </w:t>
            </w:r>
          </w:p>
        </w:tc>
      </w:tr>
      <w:tr w:rsidR="00246BCB" w14:paraId="7D236360" w14:textId="77777777" w:rsidTr="00FB2168"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FB5FE6" w14:textId="77777777" w:rsidR="00246BCB" w:rsidRDefault="00246BC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Education and training prerequisites: e.g. instructions or other SWPs</w:t>
            </w:r>
            <w:r>
              <w:rPr>
                <w:rFonts w:ascii="Arial" w:hAnsi="Arial" w:cs="Arial"/>
                <w:b/>
                <w:bCs/>
                <w:sz w:val="20"/>
              </w:rPr>
              <w:sym w:font="Symbol" w:char="F0AE"/>
            </w:r>
            <w:r>
              <w:rPr>
                <w:rFonts w:ascii="Arial" w:hAnsi="Arial" w:cs="Arial"/>
                <w:b/>
                <w:bCs/>
                <w:sz w:val="20"/>
              </w:rPr>
              <w:sym w:font="Symbol" w:char="F0AE"/>
            </w:r>
          </w:p>
          <w:p w14:paraId="2D9AAEA2" w14:textId="77777777" w:rsidR="00246BCB" w:rsidRDefault="00246BC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2A398C" w14:textId="77777777" w:rsidR="00FB2168" w:rsidRDefault="00246B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Training in-house by individuals, experienced and knowledgeable with the equipment.  </w:t>
            </w:r>
          </w:p>
          <w:p w14:paraId="48EE6848" w14:textId="77777777" w:rsidR="00246BCB" w:rsidRDefault="00246B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 of annual equipment list review.</w:t>
            </w:r>
          </w:p>
        </w:tc>
      </w:tr>
      <w:tr w:rsidR="00246BCB" w14:paraId="70256821" w14:textId="77777777" w:rsidTr="00246BCB">
        <w:trPr>
          <w:cantSplit/>
        </w:trPr>
        <w:tc>
          <w:tcPr>
            <w:tcW w:w="957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A8562E" w14:textId="77777777" w:rsidR="00246BCB" w:rsidRDefault="00246B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Steps to be taken to complete task safely:</w:t>
            </w:r>
          </w:p>
          <w:p w14:paraId="41FF09BD" w14:textId="77777777" w:rsidR="00246BCB" w:rsidRDefault="00246BCB">
            <w:pPr>
              <w:jc w:val="center"/>
              <w:rPr>
                <w:rFonts w:ascii="Arial" w:hAnsi="Arial" w:cs="Arial"/>
                <w:i/>
                <w:iCs/>
                <w:sz w:val="16"/>
                <w:szCs w:val="20"/>
              </w:rPr>
            </w:pPr>
          </w:p>
        </w:tc>
      </w:tr>
      <w:tr w:rsidR="00246BCB" w14:paraId="37D429A0" w14:textId="77777777" w:rsidTr="00FB2168">
        <w:trPr>
          <w:cantSplit/>
          <w:trHeight w:val="5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BD56" w14:textId="77777777" w:rsidR="00246BCB" w:rsidRDefault="00246BCB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761D" w14:textId="77777777" w:rsidR="00246BCB" w:rsidRDefault="00246BCB" w:rsidP="00F753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Inspect cart for any wear and tear, ensure the wheels are free rolling, etc.  </w:t>
            </w:r>
            <w:r w:rsidRPr="00246BCB">
              <w:rPr>
                <w:rFonts w:ascii="Arial" w:hAnsi="Arial" w:cs="Arial"/>
                <w:sz w:val="20"/>
              </w:rPr>
              <w:t>If there is a concern with carts let your supervisor know so that adjustments and/or repairs can be made.</w:t>
            </w:r>
          </w:p>
        </w:tc>
      </w:tr>
      <w:tr w:rsidR="00246BCB" w14:paraId="70B221CE" w14:textId="77777777" w:rsidTr="00BD0B42">
        <w:trPr>
          <w:cantSplit/>
          <w:trHeight w:val="33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B8F6" w14:textId="77777777" w:rsidR="00246BCB" w:rsidRDefault="00246BCB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AD66" w14:textId="77777777" w:rsidR="00246BCB" w:rsidRDefault="00246BCB" w:rsidP="00F75393">
            <w:pPr>
              <w:rPr>
                <w:rFonts w:ascii="Arial" w:hAnsi="Arial" w:cs="Arial"/>
                <w:sz w:val="20"/>
              </w:rPr>
            </w:pPr>
            <w:r w:rsidRPr="00246BCB">
              <w:rPr>
                <w:rFonts w:ascii="Arial" w:hAnsi="Arial" w:cs="Arial"/>
                <w:sz w:val="20"/>
              </w:rPr>
              <w:t>Always use the wheel lock when cart is stopped</w:t>
            </w:r>
            <w:r w:rsidR="00F75393">
              <w:rPr>
                <w:rFonts w:ascii="Arial" w:hAnsi="Arial" w:cs="Arial"/>
                <w:sz w:val="20"/>
              </w:rPr>
              <w:t>.</w:t>
            </w:r>
          </w:p>
        </w:tc>
      </w:tr>
      <w:tr w:rsidR="00246BCB" w14:paraId="3D2EEA3E" w14:textId="77777777" w:rsidTr="00FB2168">
        <w:trPr>
          <w:cantSplit/>
          <w:trHeight w:val="5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D07F" w14:textId="77777777" w:rsidR="00246BCB" w:rsidRDefault="00F75393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914C" w14:textId="77777777" w:rsidR="00F75393" w:rsidRDefault="00F75393" w:rsidP="00F753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When loading</w:t>
            </w:r>
            <w:r w:rsidR="004E5A02">
              <w:rPr>
                <w:rFonts w:ascii="Arial" w:hAnsi="Arial" w:cs="Arial"/>
                <w:sz w:val="20"/>
              </w:rPr>
              <w:t xml:space="preserve"> clean linen</w:t>
            </w:r>
            <w:r>
              <w:rPr>
                <w:rFonts w:ascii="Arial" w:hAnsi="Arial" w:cs="Arial"/>
                <w:sz w:val="20"/>
              </w:rPr>
              <w:t>-</w:t>
            </w:r>
            <w:r w:rsidRPr="00F75393">
              <w:rPr>
                <w:rFonts w:ascii="Arial" w:hAnsi="Arial" w:cs="Arial"/>
                <w:sz w:val="20"/>
              </w:rPr>
              <w:t>Make sure nothing is hanging over the edge of the cart that could get stuck in the wheels.</w:t>
            </w:r>
            <w:r>
              <w:t xml:space="preserve"> </w:t>
            </w:r>
            <w:r w:rsidRPr="00F75393">
              <w:rPr>
                <w:rFonts w:ascii="Arial" w:hAnsi="Arial" w:cs="Arial"/>
                <w:sz w:val="20"/>
              </w:rPr>
              <w:t xml:space="preserve">Do not overload the cart.  </w:t>
            </w:r>
          </w:p>
          <w:p w14:paraId="6350DF82" w14:textId="77777777" w:rsidR="00F75393" w:rsidRPr="00F75393" w:rsidRDefault="00FB2168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</w:t>
            </w:r>
            <w:r w:rsidR="00F75393">
              <w:rPr>
                <w:rFonts w:ascii="Arial" w:hAnsi="Arial" w:cs="Arial"/>
                <w:sz w:val="20"/>
              </w:rPr>
              <w:t>T</w:t>
            </w:r>
            <w:r w:rsidR="00F75393" w:rsidRPr="00F75393">
              <w:rPr>
                <w:rFonts w:ascii="Arial" w:hAnsi="Arial" w:cs="Arial"/>
                <w:sz w:val="20"/>
              </w:rPr>
              <w:t>o reduce over reaching and bending of your back:</w:t>
            </w:r>
          </w:p>
          <w:p w14:paraId="309B6255" w14:textId="77777777" w:rsidR="00F75393" w:rsidRPr="00F75393" w:rsidRDefault="00F75393" w:rsidP="00FB2168">
            <w:pPr>
              <w:numPr>
                <w:ilvl w:val="0"/>
                <w:numId w:val="4"/>
              </w:numPr>
              <w:ind w:left="792"/>
              <w:rPr>
                <w:rFonts w:ascii="Arial" w:hAnsi="Arial" w:cs="Arial"/>
                <w:sz w:val="20"/>
              </w:rPr>
            </w:pPr>
            <w:r w:rsidRPr="00F75393">
              <w:rPr>
                <w:rFonts w:ascii="Arial" w:hAnsi="Arial" w:cs="Arial"/>
                <w:sz w:val="20"/>
              </w:rPr>
              <w:t>Stand on a footstool for the higher shelves</w:t>
            </w:r>
          </w:p>
          <w:p w14:paraId="54182421" w14:textId="77777777" w:rsidR="00F75393" w:rsidRDefault="00FB2168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-    </w:t>
            </w:r>
            <w:r w:rsidR="00F75393" w:rsidRPr="00F75393">
              <w:rPr>
                <w:rFonts w:ascii="Arial" w:hAnsi="Arial" w:cs="Arial"/>
                <w:sz w:val="20"/>
              </w:rPr>
              <w:t>Bend your knees for the lower shelves</w:t>
            </w:r>
          </w:p>
        </w:tc>
      </w:tr>
      <w:tr w:rsidR="00246BCB" w14:paraId="5D20C6ED" w14:textId="77777777" w:rsidTr="00BD0B42">
        <w:trPr>
          <w:cantSplit/>
          <w:trHeight w:val="42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27B6" w14:textId="77777777" w:rsidR="00246BCB" w:rsidRDefault="00F75393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4D20" w14:textId="77777777" w:rsidR="00246BCB" w:rsidRDefault="00F75393" w:rsidP="00F75393">
            <w:pPr>
              <w:rPr>
                <w:rFonts w:ascii="Arial" w:hAnsi="Arial" w:cs="Arial"/>
                <w:sz w:val="20"/>
              </w:rPr>
            </w:pPr>
            <w:r w:rsidRPr="00F75393">
              <w:rPr>
                <w:rFonts w:ascii="Arial" w:hAnsi="Arial" w:cs="Arial"/>
                <w:sz w:val="20"/>
              </w:rPr>
              <w:t>Do not pile goods on your cart in a manner that obscures your view</w:t>
            </w:r>
          </w:p>
        </w:tc>
      </w:tr>
      <w:tr w:rsidR="00246BCB" w14:paraId="292C48AC" w14:textId="77777777" w:rsidTr="00FB2168">
        <w:trPr>
          <w:cantSplit/>
          <w:trHeight w:val="5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4724" w14:textId="77777777" w:rsidR="00246BCB" w:rsidRDefault="00F75393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1023" w14:textId="77777777" w:rsidR="00FB2168" w:rsidRPr="00FB2168" w:rsidRDefault="00FB2168" w:rsidP="00FB2168">
            <w:pPr>
              <w:rPr>
                <w:rFonts w:ascii="Arial" w:hAnsi="Arial" w:cs="Arial"/>
                <w:b/>
                <w:sz w:val="20"/>
              </w:rPr>
            </w:pPr>
            <w:r w:rsidRPr="00FB2168">
              <w:rPr>
                <w:rFonts w:ascii="Arial" w:hAnsi="Arial" w:cs="Arial"/>
                <w:b/>
                <w:sz w:val="20"/>
              </w:rPr>
              <w:t>Transporting or moving the cart:</w:t>
            </w:r>
          </w:p>
          <w:p w14:paraId="36F1E34F" w14:textId="77777777" w:rsidR="00FB2168" w:rsidRDefault="00FB2168" w:rsidP="00F7539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C22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Push rather than pull the cart</w:t>
            </w:r>
          </w:p>
          <w:p w14:paraId="78AA2A4F" w14:textId="77777777" w:rsidR="00FB2168" w:rsidRPr="006C2273" w:rsidRDefault="00FB2168" w:rsidP="00FB216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C22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When pushing the cart, place your hands just below shoulder level on the cart handle.</w:t>
            </w:r>
          </w:p>
          <w:p w14:paraId="33260605" w14:textId="77777777" w:rsidR="00FB2168" w:rsidRDefault="00FB2168" w:rsidP="00FB216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C22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When pushing the cart, push with your knees, not your back.</w:t>
            </w:r>
          </w:p>
          <w:p w14:paraId="54C1C841" w14:textId="77777777" w:rsidR="00FB2168" w:rsidRPr="00FB2168" w:rsidRDefault="00FB2168" w:rsidP="00F7539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C22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Use the handles provided to push or pull the cart.  </w:t>
            </w:r>
          </w:p>
        </w:tc>
      </w:tr>
      <w:tr w:rsidR="00FB2168" w14:paraId="07E3A1CF" w14:textId="77777777" w:rsidTr="00FB2168">
        <w:trPr>
          <w:cantSplit/>
          <w:trHeight w:val="5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A6E8" w14:textId="77777777" w:rsidR="00FB2168" w:rsidRDefault="00177EA0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E380" w14:textId="77777777" w:rsidR="00FB2168" w:rsidRPr="00E85897" w:rsidRDefault="00FB2168" w:rsidP="00E858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When going around corners, turn the cart by pushing the corner from the side.  This makes turning the cart easier and decreases the chance of twisting the spine</w:t>
            </w:r>
            <w:r w:rsidR="00177EA0">
              <w:rPr>
                <w:rFonts w:ascii="Arial" w:hAnsi="Arial" w:cs="Arial"/>
                <w:sz w:val="20"/>
                <w:szCs w:val="20"/>
              </w:rPr>
              <w:t xml:space="preserve">. . If possible when cart is fully loaded have two people maneuvering the cart then: </w:t>
            </w:r>
            <w:r w:rsidR="00177EA0" w:rsidRPr="00593328">
              <w:rPr>
                <w:rFonts w:ascii="Arial" w:hAnsi="Arial" w:cs="Arial"/>
                <w:sz w:val="20"/>
                <w:szCs w:val="20"/>
              </w:rPr>
              <w:t>One person should be in front to guide the cart. One should be behind to push</w:t>
            </w:r>
            <w:r w:rsidR="00177E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46BCB" w14:paraId="1D363777" w14:textId="77777777" w:rsidTr="00E85897">
        <w:trPr>
          <w:cantSplit/>
          <w:trHeight w:val="33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2DD" w14:textId="77777777" w:rsidR="00246BCB" w:rsidRDefault="00177EA0" w:rsidP="00FB21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8C2" w14:textId="77777777" w:rsidR="00246BCB" w:rsidRPr="00EB77D0" w:rsidRDefault="00FB2168" w:rsidP="00EB77D0">
            <w:pPr>
              <w:rPr>
                <w:rFonts w:ascii="Arial" w:hAnsi="Arial" w:cs="Arial"/>
                <w:sz w:val="20"/>
              </w:rPr>
            </w:pPr>
            <w:r w:rsidRPr="00FB2168">
              <w:rPr>
                <w:rFonts w:ascii="Arial" w:hAnsi="Arial" w:cs="Arial"/>
                <w:sz w:val="20"/>
              </w:rPr>
              <w:t>Push cart slowly and keep to the right of the hallway</w:t>
            </w:r>
          </w:p>
        </w:tc>
      </w:tr>
      <w:tr w:rsidR="00246BCB" w14:paraId="3663B1B3" w14:textId="77777777" w:rsidTr="00BD0B42">
        <w:trPr>
          <w:cantSplit/>
          <w:trHeight w:val="4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93AB" w14:textId="77777777" w:rsidR="00246BCB" w:rsidRPr="006C2273" w:rsidRDefault="00177EA0" w:rsidP="00FB21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CCE0" w14:textId="77777777" w:rsidR="00246BCB" w:rsidRPr="006C2273" w:rsidRDefault="00FB2168" w:rsidP="00FB2168">
            <w:pPr>
              <w:rPr>
                <w:rFonts w:ascii="Arial" w:hAnsi="Arial" w:cs="Arial"/>
                <w:sz w:val="20"/>
                <w:szCs w:val="20"/>
              </w:rPr>
            </w:pPr>
            <w:r w:rsidRPr="00FB2168">
              <w:rPr>
                <w:rFonts w:ascii="Arial" w:hAnsi="Arial" w:cs="Arial"/>
                <w:sz w:val="20"/>
                <w:szCs w:val="20"/>
              </w:rPr>
              <w:t>If there is a lip at the entrance to an elevator, angle the cart slightly and use more momentum to get over the lip</w:t>
            </w:r>
          </w:p>
        </w:tc>
      </w:tr>
      <w:tr w:rsidR="00246BCB" w14:paraId="58A94E6C" w14:textId="77777777" w:rsidTr="00246BCB">
        <w:trPr>
          <w:cantSplit/>
          <w:trHeight w:val="2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9A4F17A" w14:textId="77777777" w:rsidR="00246BCB" w:rsidRDefault="00246BCB">
            <w:pPr>
              <w:pStyle w:val="Heading1"/>
            </w:pP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7D099CE" w14:textId="77777777" w:rsidR="00246BCB" w:rsidRDefault="00246BCB">
            <w:pPr>
              <w:pStyle w:val="Heading1"/>
            </w:pPr>
            <w:r>
              <w:t>Responsibilities, Completion and Review</w:t>
            </w:r>
          </w:p>
        </w:tc>
      </w:tr>
      <w:tr w:rsidR="00177EA0" w14:paraId="14EE659E" w14:textId="77777777" w:rsidTr="005D08FD">
        <w:trPr>
          <w:cantSplit/>
          <w:trHeight w:val="467"/>
        </w:trPr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7639" w14:textId="77777777" w:rsidR="00177EA0" w:rsidRDefault="00177EA0">
            <w:pPr>
              <w:jc w:val="center"/>
              <w:rPr>
                <w:rFonts w:ascii="Arial" w:hAnsi="Arial" w:cs="Arial"/>
                <w:i/>
                <w:iCs/>
                <w:sz w:val="18"/>
              </w:rPr>
            </w:pPr>
            <w:r>
              <w:rPr>
                <w:rFonts w:ascii="Arial" w:hAnsi="Arial" w:cs="Arial"/>
                <w:i/>
                <w:iCs/>
                <w:sz w:val="18"/>
              </w:rPr>
              <w:t>Management and workers to ensure all duties performed in accordance to training, established health and safety regulations/guidelines, policies and procedures (e.g. utilizing personal, protect</w:t>
            </w:r>
            <w:r w:rsidR="00367C23">
              <w:rPr>
                <w:rFonts w:ascii="Arial" w:hAnsi="Arial" w:cs="Arial"/>
                <w:i/>
                <w:iCs/>
                <w:sz w:val="18"/>
              </w:rPr>
              <w:t>ive equipment as per SAFE Work P</w:t>
            </w:r>
            <w:r>
              <w:rPr>
                <w:rFonts w:ascii="Arial" w:hAnsi="Arial" w:cs="Arial"/>
                <w:i/>
                <w:iCs/>
                <w:sz w:val="18"/>
              </w:rPr>
              <w:t>rocedures). Notify Manager or designates (i.e. supervisors) of all occurrences, injuries illnesses or safety and health concerns which are likely to harm themselves, co-workers, or any others who enter the premises.</w:t>
            </w:r>
          </w:p>
        </w:tc>
      </w:tr>
      <w:tr w:rsidR="00177EA0" w14:paraId="41FEF11F" w14:textId="77777777" w:rsidTr="005D08FD">
        <w:trPr>
          <w:cantSplit/>
          <w:trHeight w:val="467"/>
        </w:trPr>
        <w:tc>
          <w:tcPr>
            <w:tcW w:w="4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0A16" w14:textId="77777777" w:rsidR="00177EA0" w:rsidRDefault="00177E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Completed by and Date: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9D80" w14:textId="77777777" w:rsidR="00177EA0" w:rsidRDefault="00177EA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Approved by: </w:t>
            </w:r>
          </w:p>
        </w:tc>
      </w:tr>
      <w:tr w:rsidR="00177EA0" w14:paraId="7DC496ED" w14:textId="77777777" w:rsidTr="005D08FD">
        <w:trPr>
          <w:cantSplit/>
          <w:trHeight w:val="467"/>
        </w:trPr>
        <w:tc>
          <w:tcPr>
            <w:tcW w:w="4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FFE3" w14:textId="77777777" w:rsidR="00177EA0" w:rsidRDefault="00177E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Last Reviewed / Revised by and date:</w:t>
            </w:r>
          </w:p>
          <w:p w14:paraId="5F898832" w14:textId="77777777" w:rsidR="00177EA0" w:rsidRDefault="00177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D32F" w14:textId="77777777" w:rsidR="00177EA0" w:rsidRDefault="00177E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Note:  This task will be monitored periodically to ensure compliance and effectiveness.</w:t>
            </w:r>
          </w:p>
        </w:tc>
      </w:tr>
    </w:tbl>
    <w:p w14:paraId="79DEEEAA" w14:textId="77777777" w:rsidR="00355F81" w:rsidRDefault="00355F81"/>
    <w:sectPr w:rsidR="00355F81">
      <w:pgSz w:w="12240" w:h="15840" w:code="1"/>
      <w:pgMar w:top="720" w:right="1440" w:bottom="72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45C1F" w14:textId="77777777" w:rsidR="002F0822" w:rsidRDefault="002F0822">
      <w:r>
        <w:separator/>
      </w:r>
    </w:p>
  </w:endnote>
  <w:endnote w:type="continuationSeparator" w:id="0">
    <w:p w14:paraId="3D63089C" w14:textId="77777777" w:rsidR="002F0822" w:rsidRDefault="002F0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954FD" w14:textId="77777777" w:rsidR="002F0822" w:rsidRDefault="002F0822">
      <w:r>
        <w:separator/>
      </w:r>
    </w:p>
  </w:footnote>
  <w:footnote w:type="continuationSeparator" w:id="0">
    <w:p w14:paraId="72EDB962" w14:textId="77777777" w:rsidR="002F0822" w:rsidRDefault="002F0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25831"/>
    <w:multiLevelType w:val="hybridMultilevel"/>
    <w:tmpl w:val="2480C7F8"/>
    <w:lvl w:ilvl="0" w:tplc="1E1EEB1C">
      <w:numFmt w:val="bullet"/>
      <w:lvlText w:val="-"/>
      <w:lvlJc w:val="left"/>
      <w:pPr>
        <w:ind w:left="274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1" w15:restartNumberingAfterBreak="0">
    <w:nsid w:val="33CB33A6"/>
    <w:multiLevelType w:val="hybridMultilevel"/>
    <w:tmpl w:val="3D9291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DD120F"/>
    <w:multiLevelType w:val="hybridMultilevel"/>
    <w:tmpl w:val="FB5209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0D27CE"/>
    <w:multiLevelType w:val="hybridMultilevel"/>
    <w:tmpl w:val="70944D52"/>
    <w:lvl w:ilvl="0" w:tplc="00C4BC3C">
      <w:start w:val="1"/>
      <w:numFmt w:val="decimal"/>
      <w:lvlText w:val="%1."/>
      <w:lvlJc w:val="left"/>
      <w:pPr>
        <w:tabs>
          <w:tab w:val="num" w:pos="468"/>
        </w:tabs>
        <w:ind w:left="39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9452109">
    <w:abstractNumId w:val="3"/>
  </w:num>
  <w:num w:numId="2" w16cid:durableId="1895115255">
    <w:abstractNumId w:val="2"/>
  </w:num>
  <w:num w:numId="3" w16cid:durableId="1675300946">
    <w:abstractNumId w:val="1"/>
  </w:num>
  <w:num w:numId="4" w16cid:durableId="31106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2"/>
    <w:rsid w:val="000710AD"/>
    <w:rsid w:val="00094762"/>
    <w:rsid w:val="000C3B6D"/>
    <w:rsid w:val="000E6AB0"/>
    <w:rsid w:val="0010514C"/>
    <w:rsid w:val="0011193C"/>
    <w:rsid w:val="00174FED"/>
    <w:rsid w:val="00177EA0"/>
    <w:rsid w:val="00190446"/>
    <w:rsid w:val="00246BCB"/>
    <w:rsid w:val="002C2077"/>
    <w:rsid w:val="002F0822"/>
    <w:rsid w:val="00333DA4"/>
    <w:rsid w:val="00344698"/>
    <w:rsid w:val="00355F81"/>
    <w:rsid w:val="00367C23"/>
    <w:rsid w:val="0037288F"/>
    <w:rsid w:val="003C68C2"/>
    <w:rsid w:val="003F0BA6"/>
    <w:rsid w:val="003F7EEE"/>
    <w:rsid w:val="00423C96"/>
    <w:rsid w:val="004E44D9"/>
    <w:rsid w:val="004E5A02"/>
    <w:rsid w:val="00521E7B"/>
    <w:rsid w:val="005458E1"/>
    <w:rsid w:val="00567834"/>
    <w:rsid w:val="005C6F58"/>
    <w:rsid w:val="005D08FD"/>
    <w:rsid w:val="006022D8"/>
    <w:rsid w:val="00630396"/>
    <w:rsid w:val="00660A1F"/>
    <w:rsid w:val="00670C08"/>
    <w:rsid w:val="006953CC"/>
    <w:rsid w:val="006A2270"/>
    <w:rsid w:val="006C2273"/>
    <w:rsid w:val="007B3CAB"/>
    <w:rsid w:val="007F7EBE"/>
    <w:rsid w:val="00856C29"/>
    <w:rsid w:val="008B7047"/>
    <w:rsid w:val="008C2828"/>
    <w:rsid w:val="0091709A"/>
    <w:rsid w:val="00AE2528"/>
    <w:rsid w:val="00AF380F"/>
    <w:rsid w:val="00B329C8"/>
    <w:rsid w:val="00B93D5B"/>
    <w:rsid w:val="00BD0B42"/>
    <w:rsid w:val="00C16612"/>
    <w:rsid w:val="00C3383F"/>
    <w:rsid w:val="00CA7327"/>
    <w:rsid w:val="00CC7454"/>
    <w:rsid w:val="00D150C2"/>
    <w:rsid w:val="00D67DF9"/>
    <w:rsid w:val="00DB3DDA"/>
    <w:rsid w:val="00E85897"/>
    <w:rsid w:val="00EB77D0"/>
    <w:rsid w:val="00ED4BD8"/>
    <w:rsid w:val="00F75393"/>
    <w:rsid w:val="00FA5189"/>
    <w:rsid w:val="00FB2168"/>
    <w:rsid w:val="00FD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02C8E9"/>
  <w15:chartTrackingRefBased/>
  <w15:docId w15:val="{CCED3BD8-4BDC-4059-9A68-48622DD0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ddress">
    <w:name w:val="Address"/>
    <w:basedOn w:val="Normal"/>
    <w:next w:val="Normal"/>
    <w:pPr>
      <w:autoSpaceDE w:val="0"/>
      <w:autoSpaceDN w:val="0"/>
    </w:pPr>
    <w:rPr>
      <w:b/>
      <w:bCs/>
    </w:rPr>
  </w:style>
  <w:style w:type="paragraph" w:styleId="BodyText">
    <w:name w:val="Body Text"/>
    <w:basedOn w:val="Normal"/>
    <w:rPr>
      <w:rFonts w:ascii="Arial" w:hAnsi="Arial" w:cs="Arial"/>
      <w:b/>
      <w:bCs/>
      <w:i/>
      <w:i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WRHA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SHaas</dc:creator>
  <cp:keywords/>
  <cp:lastModifiedBy>Philpott, Sheri</cp:lastModifiedBy>
  <cp:revision>3</cp:revision>
  <dcterms:created xsi:type="dcterms:W3CDTF">2022-08-19T17:04:00Z</dcterms:created>
  <dcterms:modified xsi:type="dcterms:W3CDTF">2025-03-31T18:30:00Z</dcterms:modified>
</cp:coreProperties>
</file>